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5422" w14:textId="4491665E" w:rsidR="005A1910" w:rsidRPr="00CC0E2A" w:rsidRDefault="00532BEF" w:rsidP="00532B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E2A">
        <w:rPr>
          <w:rFonts w:ascii="Times New Roman" w:hAnsi="Times New Roman" w:cs="Times New Roman"/>
          <w:sz w:val="24"/>
          <w:szCs w:val="24"/>
        </w:rPr>
        <w:t>INSTRUKCJA DO BADAŃ</w:t>
      </w:r>
    </w:p>
    <w:p w14:paraId="2EA3C2D8" w14:textId="54EDCED1" w:rsidR="004305B9" w:rsidRPr="00CC0E2A" w:rsidRDefault="004305B9" w:rsidP="00532B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E2A">
        <w:rPr>
          <w:rFonts w:ascii="Times New Roman" w:hAnsi="Times New Roman" w:cs="Times New Roman"/>
          <w:b/>
          <w:bCs/>
          <w:sz w:val="24"/>
          <w:szCs w:val="24"/>
        </w:rPr>
        <w:t>PORÓWNANIA MIĘDZYLABORATORYJNE NR</w:t>
      </w:r>
      <w:r w:rsidR="00D63970">
        <w:rPr>
          <w:rFonts w:ascii="Times New Roman" w:hAnsi="Times New Roman" w:cs="Times New Roman"/>
          <w:b/>
          <w:bCs/>
          <w:sz w:val="24"/>
          <w:szCs w:val="24"/>
        </w:rPr>
        <w:t xml:space="preserve"> 7/2022</w:t>
      </w:r>
    </w:p>
    <w:p w14:paraId="43A2A2CA" w14:textId="6E7D124F" w:rsidR="004305B9" w:rsidRPr="00CC0E2A" w:rsidRDefault="004305B9" w:rsidP="00532B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E2A">
        <w:rPr>
          <w:rFonts w:ascii="Times New Roman" w:hAnsi="Times New Roman" w:cs="Times New Roman"/>
          <w:sz w:val="24"/>
          <w:szCs w:val="24"/>
        </w:rPr>
        <w:t>Badania chemiczne i mechaniczne gruntów</w:t>
      </w:r>
    </w:p>
    <w:p w14:paraId="4F3448B3" w14:textId="23D5D95D" w:rsidR="004305B9" w:rsidRPr="00CC0E2A" w:rsidRDefault="004305B9">
      <w:pPr>
        <w:rPr>
          <w:rFonts w:ascii="Times New Roman" w:hAnsi="Times New Roman" w:cs="Times New Roman"/>
          <w:sz w:val="24"/>
          <w:szCs w:val="24"/>
        </w:rPr>
      </w:pPr>
    </w:p>
    <w:p w14:paraId="5E00928F" w14:textId="3433820C" w:rsidR="004305B9" w:rsidRPr="00CC0E2A" w:rsidRDefault="004305B9" w:rsidP="00901F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B73CBB" w14:textId="4311B477" w:rsidR="003445EC" w:rsidRPr="00CC0E2A" w:rsidRDefault="003445EC" w:rsidP="0090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E2A">
        <w:rPr>
          <w:rFonts w:ascii="Times New Roman" w:hAnsi="Times New Roman" w:cs="Times New Roman"/>
          <w:sz w:val="24"/>
          <w:szCs w:val="24"/>
        </w:rPr>
        <w:t>Próbki materiałów zostały pobrane zgodnie z PN-EN 932-1:1999</w:t>
      </w:r>
      <w:r w:rsidR="00960CCD" w:rsidRPr="00CC0E2A">
        <w:rPr>
          <w:rFonts w:ascii="Times New Roman" w:hAnsi="Times New Roman" w:cs="Times New Roman"/>
          <w:sz w:val="24"/>
          <w:szCs w:val="24"/>
        </w:rPr>
        <w:t xml:space="preserve">, </w:t>
      </w:r>
      <w:r w:rsidR="000E408C" w:rsidRPr="00CC0E2A">
        <w:rPr>
          <w:rFonts w:ascii="Times New Roman" w:hAnsi="Times New Roman" w:cs="Times New Roman"/>
          <w:sz w:val="24"/>
          <w:szCs w:val="24"/>
        </w:rPr>
        <w:t xml:space="preserve">następnie </w:t>
      </w:r>
      <w:r w:rsidR="00960CCD" w:rsidRPr="00CC0E2A">
        <w:rPr>
          <w:rFonts w:ascii="Times New Roman" w:hAnsi="Times New Roman" w:cs="Times New Roman"/>
          <w:sz w:val="24"/>
          <w:szCs w:val="24"/>
        </w:rPr>
        <w:t>ujednorodnion</w:t>
      </w:r>
      <w:r w:rsidR="00901FC7" w:rsidRPr="00CC0E2A">
        <w:rPr>
          <w:rFonts w:ascii="Times New Roman" w:hAnsi="Times New Roman" w:cs="Times New Roman"/>
          <w:sz w:val="24"/>
          <w:szCs w:val="24"/>
        </w:rPr>
        <w:t>o</w:t>
      </w:r>
      <w:r w:rsidRPr="00CC0E2A">
        <w:rPr>
          <w:rFonts w:ascii="Times New Roman" w:hAnsi="Times New Roman" w:cs="Times New Roman"/>
          <w:sz w:val="24"/>
          <w:szCs w:val="24"/>
        </w:rPr>
        <w:t xml:space="preserve"> i</w:t>
      </w:r>
      <w:r w:rsidR="000E408C" w:rsidRPr="00CC0E2A">
        <w:rPr>
          <w:rFonts w:ascii="Times New Roman" w:hAnsi="Times New Roman" w:cs="Times New Roman"/>
          <w:sz w:val="24"/>
          <w:szCs w:val="24"/>
        </w:rPr>
        <w:t> </w:t>
      </w:r>
      <w:r w:rsidRPr="00CC0E2A">
        <w:rPr>
          <w:rFonts w:ascii="Times New Roman" w:hAnsi="Times New Roman" w:cs="Times New Roman"/>
          <w:sz w:val="24"/>
          <w:szCs w:val="24"/>
        </w:rPr>
        <w:t>pomniejszon</w:t>
      </w:r>
      <w:r w:rsidR="00901FC7" w:rsidRPr="00CC0E2A">
        <w:rPr>
          <w:rFonts w:ascii="Times New Roman" w:hAnsi="Times New Roman" w:cs="Times New Roman"/>
          <w:sz w:val="24"/>
          <w:szCs w:val="24"/>
        </w:rPr>
        <w:t>o je</w:t>
      </w:r>
      <w:r w:rsidRPr="00CC0E2A">
        <w:rPr>
          <w:rFonts w:ascii="Times New Roman" w:hAnsi="Times New Roman" w:cs="Times New Roman"/>
          <w:sz w:val="24"/>
          <w:szCs w:val="24"/>
        </w:rPr>
        <w:t xml:space="preserve"> do wymaganej ilości zgodnie z PN-EN 932-2:2001. Próbki materiału (obiekt</w:t>
      </w:r>
      <w:r w:rsidR="000E408C" w:rsidRPr="00CC0E2A">
        <w:rPr>
          <w:rFonts w:ascii="Times New Roman" w:hAnsi="Times New Roman" w:cs="Times New Roman"/>
          <w:sz w:val="24"/>
          <w:szCs w:val="24"/>
        </w:rPr>
        <w:t>y</w:t>
      </w:r>
      <w:r w:rsidRPr="00CC0E2A">
        <w:rPr>
          <w:rFonts w:ascii="Times New Roman" w:hAnsi="Times New Roman" w:cs="Times New Roman"/>
          <w:sz w:val="24"/>
          <w:szCs w:val="24"/>
        </w:rPr>
        <w:t>) do badań zosta</w:t>
      </w:r>
      <w:r w:rsidR="000E408C" w:rsidRPr="00CC0E2A">
        <w:rPr>
          <w:rFonts w:ascii="Times New Roman" w:hAnsi="Times New Roman" w:cs="Times New Roman"/>
          <w:sz w:val="24"/>
          <w:szCs w:val="24"/>
        </w:rPr>
        <w:t>ły</w:t>
      </w:r>
      <w:r w:rsidRPr="00CC0E2A">
        <w:rPr>
          <w:rFonts w:ascii="Times New Roman" w:hAnsi="Times New Roman" w:cs="Times New Roman"/>
          <w:sz w:val="24"/>
          <w:szCs w:val="24"/>
        </w:rPr>
        <w:t xml:space="preserve"> przygotowane poprzez rozdzielenie jednej próbki na tyle identycznych próbek ilu jest uczestników. </w:t>
      </w:r>
    </w:p>
    <w:p w14:paraId="012BE83E" w14:textId="77777777" w:rsidR="003445EC" w:rsidRPr="00CC0E2A" w:rsidRDefault="003445EC" w:rsidP="0090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E2A">
        <w:rPr>
          <w:rFonts w:ascii="Times New Roman" w:hAnsi="Times New Roman" w:cs="Times New Roman"/>
          <w:sz w:val="24"/>
          <w:szCs w:val="24"/>
        </w:rPr>
        <w:t xml:space="preserve">Następnie próbki te zostały przekazane do laboratoriów biorących udział w programie. </w:t>
      </w:r>
    </w:p>
    <w:p w14:paraId="2AA1BEE2" w14:textId="187E8BAE" w:rsidR="003445EC" w:rsidRPr="00CC0E2A" w:rsidRDefault="003445EC" w:rsidP="0090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E2A">
        <w:rPr>
          <w:rFonts w:ascii="Times New Roman" w:hAnsi="Times New Roman" w:cs="Times New Roman"/>
          <w:sz w:val="24"/>
          <w:szCs w:val="24"/>
        </w:rPr>
        <w:t>Przygotowane i wysłane próbki do uczestników stanowią próbki ogólne, z których każdy uczestnik sam wydzieli i przygotuje próbki analityczne przeznaczone bezpośrednio do badań.</w:t>
      </w:r>
    </w:p>
    <w:p w14:paraId="7220694E" w14:textId="77777777" w:rsidR="00E13E7D" w:rsidRPr="00CC0E2A" w:rsidRDefault="00E13E7D" w:rsidP="00901F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068E6E" w14:textId="49D9438B" w:rsidR="004305B9" w:rsidRPr="00CC0E2A" w:rsidRDefault="000E408C" w:rsidP="0090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E2A">
        <w:rPr>
          <w:rFonts w:ascii="Times New Roman" w:hAnsi="Times New Roman" w:cs="Times New Roman"/>
          <w:b/>
          <w:bCs/>
          <w:sz w:val="24"/>
          <w:szCs w:val="24"/>
        </w:rPr>
        <w:t>Oznaczenie z</w:t>
      </w:r>
      <w:r w:rsidR="004305B9" w:rsidRPr="00CC0E2A">
        <w:rPr>
          <w:rFonts w:ascii="Times New Roman" w:hAnsi="Times New Roman" w:cs="Times New Roman"/>
          <w:b/>
          <w:bCs/>
          <w:sz w:val="24"/>
          <w:szCs w:val="24"/>
        </w:rPr>
        <w:t xml:space="preserve">awartości części organicznych metodą utleniania zgodnie z normą </w:t>
      </w:r>
      <w:r w:rsidR="00342F6A" w:rsidRPr="00CC0E2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305B9" w:rsidRPr="00CC0E2A">
        <w:rPr>
          <w:rFonts w:ascii="Times New Roman" w:hAnsi="Times New Roman" w:cs="Times New Roman"/>
          <w:b/>
          <w:bCs/>
          <w:sz w:val="24"/>
          <w:szCs w:val="24"/>
        </w:rPr>
        <w:t>PN-88/B-04481, pkt 4.4.4.1</w:t>
      </w:r>
    </w:p>
    <w:p w14:paraId="5BD7AD00" w14:textId="72D7BC4B" w:rsidR="004305B9" w:rsidRPr="00CC0E2A" w:rsidRDefault="004305B9" w:rsidP="0090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E2A">
        <w:rPr>
          <w:rFonts w:ascii="Times New Roman" w:hAnsi="Times New Roman" w:cs="Times New Roman"/>
          <w:sz w:val="24"/>
          <w:szCs w:val="24"/>
        </w:rPr>
        <w:t>Wartość wyniku</w:t>
      </w:r>
      <w:r w:rsidR="00AC3514" w:rsidRPr="00CC0E2A">
        <w:rPr>
          <w:rFonts w:ascii="Times New Roman" w:hAnsi="Times New Roman" w:cs="Times New Roman"/>
          <w:sz w:val="24"/>
          <w:szCs w:val="24"/>
        </w:rPr>
        <w:t xml:space="preserve"> oraz niepewność</w:t>
      </w:r>
      <w:r w:rsidRPr="00CC0E2A">
        <w:rPr>
          <w:rFonts w:ascii="Times New Roman" w:hAnsi="Times New Roman" w:cs="Times New Roman"/>
          <w:sz w:val="24"/>
          <w:szCs w:val="24"/>
        </w:rPr>
        <w:t xml:space="preserve"> </w:t>
      </w:r>
      <w:r w:rsidR="000E408C" w:rsidRPr="00CC0E2A">
        <w:rPr>
          <w:rFonts w:ascii="Times New Roman" w:hAnsi="Times New Roman" w:cs="Times New Roman"/>
          <w:sz w:val="24"/>
          <w:szCs w:val="24"/>
        </w:rPr>
        <w:t xml:space="preserve">pomiaru </w:t>
      </w:r>
      <w:r w:rsidRPr="00CC0E2A">
        <w:rPr>
          <w:rFonts w:ascii="Times New Roman" w:hAnsi="Times New Roman" w:cs="Times New Roman"/>
          <w:sz w:val="24"/>
          <w:szCs w:val="24"/>
        </w:rPr>
        <w:t xml:space="preserve">należy podać z dokładnością </w:t>
      </w:r>
      <w:r w:rsidR="00AC3514" w:rsidRPr="00CC0E2A">
        <w:rPr>
          <w:rFonts w:ascii="Times New Roman" w:hAnsi="Times New Roman" w:cs="Times New Roman"/>
          <w:sz w:val="24"/>
          <w:szCs w:val="24"/>
        </w:rPr>
        <w:t xml:space="preserve">do </w:t>
      </w:r>
      <w:r w:rsidR="00AC3514" w:rsidRPr="00CC0E2A">
        <w:rPr>
          <w:rFonts w:ascii="Times New Roman" w:hAnsi="Times New Roman" w:cs="Times New Roman"/>
          <w:b/>
          <w:bCs/>
          <w:sz w:val="24"/>
          <w:szCs w:val="24"/>
        </w:rPr>
        <w:t>0,01%</w:t>
      </w:r>
      <w:r w:rsidR="00AC3514" w:rsidRPr="00CC0E2A">
        <w:rPr>
          <w:rFonts w:ascii="Times New Roman" w:hAnsi="Times New Roman" w:cs="Times New Roman"/>
          <w:sz w:val="24"/>
          <w:szCs w:val="24"/>
        </w:rPr>
        <w:t>.</w:t>
      </w:r>
    </w:p>
    <w:p w14:paraId="6C653B60" w14:textId="12EEE327" w:rsidR="004305B9" w:rsidRPr="00CC0E2A" w:rsidRDefault="004305B9" w:rsidP="00901FC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8D03D7" w14:textId="77777777" w:rsidR="00342F6A" w:rsidRPr="00CC0E2A" w:rsidRDefault="00342F6A" w:rsidP="00901FC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14CFE8" w14:textId="2F010FD4" w:rsidR="004305B9" w:rsidRPr="00CC0E2A" w:rsidRDefault="000E408C" w:rsidP="00901F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E2A">
        <w:rPr>
          <w:rFonts w:ascii="Times New Roman" w:hAnsi="Times New Roman" w:cs="Times New Roman"/>
          <w:b/>
          <w:bCs/>
          <w:sz w:val="24"/>
          <w:szCs w:val="24"/>
        </w:rPr>
        <w:t>Oznaczenie wi</w:t>
      </w:r>
      <w:r w:rsidR="004305B9" w:rsidRPr="00CC0E2A">
        <w:rPr>
          <w:rFonts w:ascii="Times New Roman" w:hAnsi="Times New Roman" w:cs="Times New Roman"/>
          <w:b/>
          <w:bCs/>
          <w:sz w:val="24"/>
          <w:szCs w:val="24"/>
        </w:rPr>
        <w:t>lgotnoś</w:t>
      </w:r>
      <w:r w:rsidRPr="00CC0E2A">
        <w:rPr>
          <w:rFonts w:ascii="Times New Roman" w:hAnsi="Times New Roman" w:cs="Times New Roman"/>
          <w:b/>
          <w:bCs/>
          <w:sz w:val="24"/>
          <w:szCs w:val="24"/>
        </w:rPr>
        <w:t>ci</w:t>
      </w:r>
      <w:r w:rsidR="004305B9" w:rsidRPr="00CC0E2A">
        <w:rPr>
          <w:rFonts w:ascii="Times New Roman" w:hAnsi="Times New Roman" w:cs="Times New Roman"/>
          <w:b/>
          <w:bCs/>
          <w:sz w:val="24"/>
          <w:szCs w:val="24"/>
        </w:rPr>
        <w:t xml:space="preserve"> optymaln</w:t>
      </w:r>
      <w:r w:rsidRPr="00CC0E2A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4305B9" w:rsidRPr="00CC0E2A">
        <w:rPr>
          <w:rFonts w:ascii="Times New Roman" w:hAnsi="Times New Roman" w:cs="Times New Roman"/>
          <w:b/>
          <w:bCs/>
          <w:sz w:val="24"/>
          <w:szCs w:val="24"/>
        </w:rPr>
        <w:t xml:space="preserve"> szkieletu gruntowego zgodnie z normą </w:t>
      </w:r>
      <w:r w:rsidR="00342F6A" w:rsidRPr="00CC0E2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305B9" w:rsidRPr="00CC0E2A">
        <w:rPr>
          <w:rFonts w:ascii="Times New Roman" w:hAnsi="Times New Roman" w:cs="Times New Roman"/>
          <w:b/>
          <w:bCs/>
          <w:sz w:val="24"/>
          <w:szCs w:val="24"/>
        </w:rPr>
        <w:t>PN-88/B-04481, pkt 8, metoda I</w:t>
      </w:r>
    </w:p>
    <w:p w14:paraId="1ECD475E" w14:textId="71F63BC1" w:rsidR="00AC3514" w:rsidRPr="00CC0E2A" w:rsidRDefault="00AC3514" w:rsidP="0090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E2A">
        <w:rPr>
          <w:rFonts w:ascii="Times New Roman" w:hAnsi="Times New Roman" w:cs="Times New Roman"/>
          <w:sz w:val="24"/>
          <w:szCs w:val="24"/>
        </w:rPr>
        <w:t xml:space="preserve">Wartość wyniku oraz niepewność </w:t>
      </w:r>
      <w:r w:rsidR="000E408C" w:rsidRPr="00CC0E2A">
        <w:rPr>
          <w:rFonts w:ascii="Times New Roman" w:hAnsi="Times New Roman" w:cs="Times New Roman"/>
          <w:sz w:val="24"/>
          <w:szCs w:val="24"/>
        </w:rPr>
        <w:t xml:space="preserve">pomiaru </w:t>
      </w:r>
      <w:r w:rsidRPr="00CC0E2A">
        <w:rPr>
          <w:rFonts w:ascii="Times New Roman" w:hAnsi="Times New Roman" w:cs="Times New Roman"/>
          <w:sz w:val="24"/>
          <w:szCs w:val="24"/>
        </w:rPr>
        <w:t xml:space="preserve">należy podać z dokładnością do </w:t>
      </w:r>
      <w:r w:rsidRPr="00CC0E2A">
        <w:rPr>
          <w:rFonts w:ascii="Times New Roman" w:hAnsi="Times New Roman" w:cs="Times New Roman"/>
          <w:b/>
          <w:bCs/>
          <w:sz w:val="24"/>
          <w:szCs w:val="24"/>
        </w:rPr>
        <w:t>0,1%</w:t>
      </w:r>
      <w:r w:rsidRPr="00CC0E2A">
        <w:rPr>
          <w:rFonts w:ascii="Times New Roman" w:hAnsi="Times New Roman" w:cs="Times New Roman"/>
          <w:sz w:val="24"/>
          <w:szCs w:val="24"/>
        </w:rPr>
        <w:t>.</w:t>
      </w:r>
    </w:p>
    <w:p w14:paraId="3884A01A" w14:textId="3B1F4198" w:rsidR="004305B9" w:rsidRPr="00CC0E2A" w:rsidRDefault="00F72264" w:rsidP="0090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E2A">
        <w:rPr>
          <w:rFonts w:ascii="Times New Roman" w:hAnsi="Times New Roman" w:cs="Times New Roman"/>
          <w:sz w:val="24"/>
          <w:szCs w:val="24"/>
        </w:rPr>
        <w:t>Na karcie wyniku proszę o zaznaczenie czy badanie było wykonywane</w:t>
      </w:r>
      <w:r w:rsidR="000E408C" w:rsidRPr="00CC0E2A">
        <w:rPr>
          <w:rFonts w:ascii="Times New Roman" w:hAnsi="Times New Roman" w:cs="Times New Roman"/>
          <w:sz w:val="24"/>
          <w:szCs w:val="24"/>
        </w:rPr>
        <w:t xml:space="preserve"> za pomocą ubijaka</w:t>
      </w:r>
      <w:r w:rsidRPr="00CC0E2A">
        <w:rPr>
          <w:rFonts w:ascii="Times New Roman" w:hAnsi="Times New Roman" w:cs="Times New Roman"/>
          <w:sz w:val="24"/>
          <w:szCs w:val="24"/>
        </w:rPr>
        <w:t xml:space="preserve"> ręczne</w:t>
      </w:r>
      <w:r w:rsidR="000E408C" w:rsidRPr="00CC0E2A">
        <w:rPr>
          <w:rFonts w:ascii="Times New Roman" w:hAnsi="Times New Roman" w:cs="Times New Roman"/>
          <w:sz w:val="24"/>
          <w:szCs w:val="24"/>
        </w:rPr>
        <w:t>go</w:t>
      </w:r>
      <w:r w:rsidRPr="00CC0E2A">
        <w:rPr>
          <w:rFonts w:ascii="Times New Roman" w:hAnsi="Times New Roman" w:cs="Times New Roman"/>
          <w:sz w:val="24"/>
          <w:szCs w:val="24"/>
        </w:rPr>
        <w:t xml:space="preserve"> czy automatycznego.</w:t>
      </w:r>
    </w:p>
    <w:p w14:paraId="7FABE5A9" w14:textId="17DB5468" w:rsidR="00AC3514" w:rsidRPr="00CC0E2A" w:rsidRDefault="00AC3514" w:rsidP="00901FC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41D2E0" w14:textId="77777777" w:rsidR="00532BEF" w:rsidRPr="00CC0E2A" w:rsidRDefault="00532BEF" w:rsidP="00901FC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CC62A11" w14:textId="681F6F51" w:rsidR="00AC3514" w:rsidRPr="00CC0E2A" w:rsidRDefault="000E408C" w:rsidP="00901F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E2A">
        <w:rPr>
          <w:rFonts w:ascii="Times New Roman" w:hAnsi="Times New Roman" w:cs="Times New Roman"/>
          <w:b/>
          <w:bCs/>
          <w:sz w:val="24"/>
          <w:szCs w:val="24"/>
        </w:rPr>
        <w:t>Oznaczenie m</w:t>
      </w:r>
      <w:r w:rsidR="00AC3514" w:rsidRPr="00CC0E2A">
        <w:rPr>
          <w:rFonts w:ascii="Times New Roman" w:hAnsi="Times New Roman" w:cs="Times New Roman"/>
          <w:b/>
          <w:bCs/>
          <w:sz w:val="24"/>
          <w:szCs w:val="24"/>
        </w:rPr>
        <w:t>aksymaln</w:t>
      </w:r>
      <w:r w:rsidRPr="00CC0E2A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AC3514" w:rsidRPr="00CC0E2A">
        <w:rPr>
          <w:rFonts w:ascii="Times New Roman" w:hAnsi="Times New Roman" w:cs="Times New Roman"/>
          <w:b/>
          <w:bCs/>
          <w:sz w:val="24"/>
          <w:szCs w:val="24"/>
        </w:rPr>
        <w:t xml:space="preserve"> gęstoś</w:t>
      </w:r>
      <w:r w:rsidRPr="00CC0E2A">
        <w:rPr>
          <w:rFonts w:ascii="Times New Roman" w:hAnsi="Times New Roman" w:cs="Times New Roman"/>
          <w:b/>
          <w:bCs/>
          <w:sz w:val="24"/>
          <w:szCs w:val="24"/>
        </w:rPr>
        <w:t>ci</w:t>
      </w:r>
      <w:r w:rsidR="00AC3514" w:rsidRPr="00CC0E2A">
        <w:rPr>
          <w:rFonts w:ascii="Times New Roman" w:hAnsi="Times New Roman" w:cs="Times New Roman"/>
          <w:b/>
          <w:bCs/>
          <w:sz w:val="24"/>
          <w:szCs w:val="24"/>
        </w:rPr>
        <w:t xml:space="preserve"> objętościow</w:t>
      </w:r>
      <w:r w:rsidRPr="00CC0E2A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AC3514" w:rsidRPr="00CC0E2A">
        <w:rPr>
          <w:rFonts w:ascii="Times New Roman" w:hAnsi="Times New Roman" w:cs="Times New Roman"/>
          <w:b/>
          <w:bCs/>
          <w:sz w:val="24"/>
          <w:szCs w:val="24"/>
        </w:rPr>
        <w:t xml:space="preserve"> szkieletu gruntowego zgodnie z normą </w:t>
      </w:r>
      <w:r w:rsidRPr="00CC0E2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C3514" w:rsidRPr="00CC0E2A">
        <w:rPr>
          <w:rFonts w:ascii="Times New Roman" w:hAnsi="Times New Roman" w:cs="Times New Roman"/>
          <w:b/>
          <w:bCs/>
          <w:sz w:val="24"/>
          <w:szCs w:val="24"/>
        </w:rPr>
        <w:t>PN-88/B-04481, pkt 8, metoda I</w:t>
      </w:r>
    </w:p>
    <w:p w14:paraId="10D36C4A" w14:textId="6950363B" w:rsidR="00532BEF" w:rsidRPr="00CC0E2A" w:rsidRDefault="00532BEF" w:rsidP="0090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E2A">
        <w:rPr>
          <w:rFonts w:ascii="Times New Roman" w:hAnsi="Times New Roman" w:cs="Times New Roman"/>
          <w:sz w:val="24"/>
          <w:szCs w:val="24"/>
        </w:rPr>
        <w:t xml:space="preserve">Wartość wyniku oraz niepewność </w:t>
      </w:r>
      <w:r w:rsidR="000E408C" w:rsidRPr="00CC0E2A">
        <w:rPr>
          <w:rFonts w:ascii="Times New Roman" w:hAnsi="Times New Roman" w:cs="Times New Roman"/>
          <w:sz w:val="24"/>
          <w:szCs w:val="24"/>
        </w:rPr>
        <w:t xml:space="preserve">pomiaru </w:t>
      </w:r>
      <w:r w:rsidRPr="00CC0E2A">
        <w:rPr>
          <w:rFonts w:ascii="Times New Roman" w:hAnsi="Times New Roman" w:cs="Times New Roman"/>
          <w:sz w:val="24"/>
          <w:szCs w:val="24"/>
        </w:rPr>
        <w:t xml:space="preserve">należy podać z dokładnością do </w:t>
      </w:r>
      <w:r w:rsidRPr="00CC0E2A">
        <w:rPr>
          <w:rFonts w:ascii="Times New Roman" w:hAnsi="Times New Roman" w:cs="Times New Roman"/>
          <w:b/>
          <w:bCs/>
          <w:sz w:val="24"/>
          <w:szCs w:val="24"/>
        </w:rPr>
        <w:t>0,001</w:t>
      </w:r>
      <w:r w:rsidR="000E408C" w:rsidRPr="00CC0E2A">
        <w:rPr>
          <w:rFonts w:ascii="Times New Roman" w:hAnsi="Times New Roman" w:cs="Times New Roman"/>
          <w:b/>
          <w:bCs/>
          <w:sz w:val="24"/>
          <w:szCs w:val="24"/>
        </w:rPr>
        <w:t xml:space="preserve"> g/cm</w:t>
      </w:r>
      <w:r w:rsidR="000E408C" w:rsidRPr="00CC0E2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CC0E2A">
        <w:rPr>
          <w:rFonts w:ascii="Times New Roman" w:hAnsi="Times New Roman" w:cs="Times New Roman"/>
          <w:sz w:val="24"/>
          <w:szCs w:val="24"/>
        </w:rPr>
        <w:t>.</w:t>
      </w:r>
    </w:p>
    <w:p w14:paraId="19EE1712" w14:textId="1435327B" w:rsidR="00532BEF" w:rsidRPr="00CC0E2A" w:rsidRDefault="00532BEF" w:rsidP="00901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E2A">
        <w:rPr>
          <w:rFonts w:ascii="Times New Roman" w:hAnsi="Times New Roman" w:cs="Times New Roman"/>
          <w:sz w:val="24"/>
          <w:szCs w:val="24"/>
        </w:rPr>
        <w:t xml:space="preserve">Na karcie wyniku proszę o zaznaczenie czy badanie było wykonywane </w:t>
      </w:r>
      <w:r w:rsidR="000E408C" w:rsidRPr="00CC0E2A">
        <w:rPr>
          <w:rFonts w:ascii="Times New Roman" w:hAnsi="Times New Roman" w:cs="Times New Roman"/>
          <w:sz w:val="24"/>
          <w:szCs w:val="24"/>
        </w:rPr>
        <w:t xml:space="preserve">za pomocą ubijaka </w:t>
      </w:r>
      <w:r w:rsidRPr="00CC0E2A">
        <w:rPr>
          <w:rFonts w:ascii="Times New Roman" w:hAnsi="Times New Roman" w:cs="Times New Roman"/>
          <w:sz w:val="24"/>
          <w:szCs w:val="24"/>
        </w:rPr>
        <w:t>ręczne</w:t>
      </w:r>
      <w:r w:rsidR="000E408C" w:rsidRPr="00CC0E2A">
        <w:rPr>
          <w:rFonts w:ascii="Times New Roman" w:hAnsi="Times New Roman" w:cs="Times New Roman"/>
          <w:sz w:val="24"/>
          <w:szCs w:val="24"/>
        </w:rPr>
        <w:t>go</w:t>
      </w:r>
      <w:r w:rsidRPr="00CC0E2A">
        <w:rPr>
          <w:rFonts w:ascii="Times New Roman" w:hAnsi="Times New Roman" w:cs="Times New Roman"/>
          <w:sz w:val="24"/>
          <w:szCs w:val="24"/>
        </w:rPr>
        <w:t xml:space="preserve"> czy automatycznego.</w:t>
      </w:r>
    </w:p>
    <w:p w14:paraId="5DF7CC41" w14:textId="64ECAF87" w:rsidR="00532BEF" w:rsidRPr="00CC0E2A" w:rsidRDefault="00532BEF" w:rsidP="00901F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16B751" w14:textId="6D838021" w:rsidR="00D4322F" w:rsidRPr="00CC0E2A" w:rsidRDefault="00D4322F" w:rsidP="00901F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D76CCB" w14:textId="625DD828" w:rsidR="00D4322F" w:rsidRPr="00CC0E2A" w:rsidRDefault="00D4322F" w:rsidP="00901FC7">
      <w:pPr>
        <w:jc w:val="both"/>
        <w:rPr>
          <w:rFonts w:ascii="Times New Roman" w:hAnsi="Times New Roman" w:cs="Times New Roman"/>
          <w:sz w:val="24"/>
          <w:szCs w:val="24"/>
        </w:rPr>
      </w:pPr>
      <w:r w:rsidRPr="00CC0E2A">
        <w:rPr>
          <w:rFonts w:ascii="Times New Roman" w:hAnsi="Times New Roman" w:cs="Times New Roman"/>
          <w:sz w:val="24"/>
          <w:szCs w:val="24"/>
        </w:rPr>
        <w:t>Uczestnicy są zobowiązani do podawania na Kartach wyniku rozszerzonej niepewności pomiaru  w jednostce i z dokładnością badanej cechy .</w:t>
      </w:r>
    </w:p>
    <w:p w14:paraId="57708649" w14:textId="12DC8879" w:rsidR="00256711" w:rsidRPr="00CC0E2A" w:rsidRDefault="00256711" w:rsidP="00901F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6711" w:rsidRPr="00CC0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D49B" w14:textId="77777777" w:rsidR="00196677" w:rsidRDefault="00196677" w:rsidP="004305B9">
      <w:pPr>
        <w:spacing w:after="0" w:line="240" w:lineRule="auto"/>
      </w:pPr>
      <w:r>
        <w:separator/>
      </w:r>
    </w:p>
  </w:endnote>
  <w:endnote w:type="continuationSeparator" w:id="0">
    <w:p w14:paraId="1340F736" w14:textId="77777777" w:rsidR="00196677" w:rsidRDefault="00196677" w:rsidP="00430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2E535" w14:textId="77777777" w:rsidR="00196677" w:rsidRDefault="00196677" w:rsidP="004305B9">
      <w:pPr>
        <w:spacing w:after="0" w:line="240" w:lineRule="auto"/>
      </w:pPr>
      <w:r>
        <w:separator/>
      </w:r>
    </w:p>
  </w:footnote>
  <w:footnote w:type="continuationSeparator" w:id="0">
    <w:p w14:paraId="1F3302CF" w14:textId="77777777" w:rsidR="00196677" w:rsidRDefault="00196677" w:rsidP="00430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82FCF"/>
    <w:multiLevelType w:val="hybridMultilevel"/>
    <w:tmpl w:val="D58E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512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B9"/>
    <w:rsid w:val="000D0F8D"/>
    <w:rsid w:val="000E408C"/>
    <w:rsid w:val="00196677"/>
    <w:rsid w:val="00256711"/>
    <w:rsid w:val="00342F6A"/>
    <w:rsid w:val="003445EC"/>
    <w:rsid w:val="004305B9"/>
    <w:rsid w:val="00434E6F"/>
    <w:rsid w:val="00532BEF"/>
    <w:rsid w:val="005400A0"/>
    <w:rsid w:val="007B7108"/>
    <w:rsid w:val="00901FC7"/>
    <w:rsid w:val="00960CCD"/>
    <w:rsid w:val="009C6429"/>
    <w:rsid w:val="00A1341F"/>
    <w:rsid w:val="00A9721E"/>
    <w:rsid w:val="00AC3514"/>
    <w:rsid w:val="00B8546A"/>
    <w:rsid w:val="00B942F8"/>
    <w:rsid w:val="00CC0E2A"/>
    <w:rsid w:val="00D4322F"/>
    <w:rsid w:val="00D63970"/>
    <w:rsid w:val="00DF362E"/>
    <w:rsid w:val="00E13E7D"/>
    <w:rsid w:val="00E252AC"/>
    <w:rsid w:val="00F7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B7A3"/>
  <w15:chartTrackingRefBased/>
  <w15:docId w15:val="{07AC920D-E453-453E-9AC1-E6316064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05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05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05B9"/>
    <w:rPr>
      <w:vertAlign w:val="superscript"/>
    </w:rPr>
  </w:style>
  <w:style w:type="paragraph" w:customStyle="1" w:styleId="Default">
    <w:name w:val="Default"/>
    <w:rsid w:val="003445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Joanna Domaradzka</cp:lastModifiedBy>
  <cp:revision>16</cp:revision>
  <cp:lastPrinted>2022-09-05T15:03:00Z</cp:lastPrinted>
  <dcterms:created xsi:type="dcterms:W3CDTF">2022-09-05T13:49:00Z</dcterms:created>
  <dcterms:modified xsi:type="dcterms:W3CDTF">2022-10-20T10:46:00Z</dcterms:modified>
</cp:coreProperties>
</file>